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1E18" w14:textId="77777777" w:rsidR="001B1515" w:rsidRDefault="00F42F59" w:rsidP="001B1515">
      <w:pPr>
        <w:spacing w:after="480"/>
      </w:pPr>
      <w:r>
        <w:rPr>
          <w:noProof/>
          <w:lang w:eastAsia="en-GB"/>
        </w:rPr>
        <w:drawing>
          <wp:inline distT="0" distB="0" distL="0" distR="0" wp14:anchorId="2FBD498E" wp14:editId="0BBBA78D">
            <wp:extent cx="2442845" cy="704850"/>
            <wp:effectExtent l="0" t="0" r="0" b="0"/>
            <wp:docPr id="1" name="Picture 1" descr="London Borough of Harr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ndon Borough of Harrow logo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84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Style1"/>
        <w:tblW w:w="8460" w:type="dxa"/>
        <w:tblLook w:val="0000" w:firstRow="0" w:lastRow="0" w:firstColumn="0" w:lastColumn="0" w:noHBand="0" w:noVBand="0"/>
        <w:tblCaption w:val="Cabinet report summary details"/>
      </w:tblPr>
      <w:tblGrid>
        <w:gridCol w:w="3384"/>
        <w:gridCol w:w="5076"/>
      </w:tblGrid>
      <w:tr w:rsidR="001B1515" w14:paraId="726EDF88" w14:textId="77777777" w:rsidTr="00AC28DC">
        <w:trPr>
          <w:tblHeader/>
        </w:trPr>
        <w:tc>
          <w:tcPr>
            <w:tcW w:w="3384" w:type="dxa"/>
            <w:tcBorders>
              <w:bottom w:val="single" w:sz="18" w:space="0" w:color="auto"/>
            </w:tcBorders>
          </w:tcPr>
          <w:p w14:paraId="7D545329" w14:textId="77777777" w:rsidR="001B1515" w:rsidRPr="00B805DB" w:rsidRDefault="001B1515" w:rsidP="007E08CE">
            <w:pPr>
              <w:pStyle w:val="Heading1"/>
            </w:pPr>
            <w:r>
              <w:t>Report f</w:t>
            </w:r>
            <w:r w:rsidRPr="00C869F3">
              <w:t>or:</w:t>
            </w:r>
          </w:p>
        </w:tc>
        <w:tc>
          <w:tcPr>
            <w:tcW w:w="5076" w:type="dxa"/>
            <w:tcBorders>
              <w:bottom w:val="single" w:sz="18" w:space="0" w:color="auto"/>
            </w:tcBorders>
          </w:tcPr>
          <w:p w14:paraId="270740EF" w14:textId="143CAA90" w:rsidR="001B1515" w:rsidRDefault="00497341" w:rsidP="00673C2E">
            <w:pPr>
              <w:pStyle w:val="Heading1"/>
            </w:pPr>
            <w:r>
              <w:t>Health and Social Care</w:t>
            </w:r>
            <w:r w:rsidR="001B1515">
              <w:t xml:space="preserve"> Scrutiny Sub-Committee</w:t>
            </w:r>
          </w:p>
          <w:p w14:paraId="5C52E02C" w14:textId="77777777" w:rsidR="001B1515" w:rsidRPr="001B1515" w:rsidRDefault="001B1515" w:rsidP="001B1515"/>
        </w:tc>
      </w:tr>
      <w:tr w:rsidR="001B1515" w14:paraId="3A59DF61" w14:textId="77777777" w:rsidTr="00AC28DC">
        <w:tc>
          <w:tcPr>
            <w:tcW w:w="3384" w:type="dxa"/>
            <w:tcBorders>
              <w:top w:val="single" w:sz="18" w:space="0" w:color="auto"/>
            </w:tcBorders>
          </w:tcPr>
          <w:p w14:paraId="228265A9" w14:textId="77777777" w:rsidR="001B1515" w:rsidRPr="00F92398" w:rsidRDefault="001B1515" w:rsidP="00673C2E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7F82C49B" w14:textId="77777777" w:rsidR="001B1515" w:rsidRPr="00F92398" w:rsidRDefault="001B1515" w:rsidP="00673C2E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  <w:tcBorders>
              <w:top w:val="single" w:sz="18" w:space="0" w:color="auto"/>
            </w:tcBorders>
          </w:tcPr>
          <w:p w14:paraId="56BD61B2" w14:textId="61CC6B9C" w:rsidR="001B1515" w:rsidRDefault="00497341" w:rsidP="00673C2E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12 December 2023</w:t>
            </w:r>
          </w:p>
        </w:tc>
      </w:tr>
      <w:tr w:rsidR="001B1515" w14:paraId="4B9EC748" w14:textId="77777777" w:rsidTr="00AC28DC">
        <w:tc>
          <w:tcPr>
            <w:tcW w:w="3384" w:type="dxa"/>
          </w:tcPr>
          <w:p w14:paraId="24DB4D6E" w14:textId="77777777" w:rsidR="001B1515" w:rsidRPr="00F92398" w:rsidRDefault="001B1515" w:rsidP="00673C2E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0C36297D" w14:textId="77777777" w:rsidR="001B1515" w:rsidRPr="00F92398" w:rsidRDefault="001B1515" w:rsidP="00673C2E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76" w:type="dxa"/>
          </w:tcPr>
          <w:p w14:paraId="14E2608D" w14:textId="05F4FBBB" w:rsidR="001B1515" w:rsidRDefault="00277624" w:rsidP="00673C2E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Harrow Health and Care Sy</w:t>
            </w:r>
            <w:r w:rsidR="00BD0D68">
              <w:rPr>
                <w:rFonts w:cs="Arial"/>
              </w:rPr>
              <w:t>s</w:t>
            </w:r>
            <w:r>
              <w:rPr>
                <w:rFonts w:cs="Arial"/>
              </w:rPr>
              <w:t>tem Pressures</w:t>
            </w:r>
          </w:p>
        </w:tc>
      </w:tr>
      <w:tr w:rsidR="001B1515" w14:paraId="53B78384" w14:textId="77777777" w:rsidTr="00AC28DC">
        <w:tc>
          <w:tcPr>
            <w:tcW w:w="3384" w:type="dxa"/>
          </w:tcPr>
          <w:p w14:paraId="254FE8A1" w14:textId="77777777" w:rsidR="001B1515" w:rsidRPr="00F92398" w:rsidRDefault="001B1515" w:rsidP="00673C2E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059C294E" w14:textId="77777777" w:rsidR="001B1515" w:rsidRPr="00F92398" w:rsidRDefault="001B1515" w:rsidP="00673C2E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</w:tcPr>
          <w:p w14:paraId="52E94D62" w14:textId="50E442F8" w:rsidR="001B1515" w:rsidRPr="00BD0D68" w:rsidRDefault="00BD0D68" w:rsidP="00673C2E">
            <w:pPr>
              <w:pStyle w:val="Infotext"/>
              <w:rPr>
                <w:rFonts w:cs="Arial"/>
              </w:rPr>
            </w:pPr>
            <w:r w:rsidRPr="00BD0D68">
              <w:rPr>
                <w:rFonts w:cs="Arial"/>
              </w:rPr>
              <w:t xml:space="preserve">Lisa </w:t>
            </w:r>
            <w:proofErr w:type="spellStart"/>
            <w:r w:rsidRPr="00BD0D68">
              <w:rPr>
                <w:rFonts w:cs="Arial"/>
              </w:rPr>
              <w:t>Henschen</w:t>
            </w:r>
            <w:proofErr w:type="spellEnd"/>
            <w:r w:rsidRPr="00BD0D68">
              <w:rPr>
                <w:rFonts w:cs="Arial"/>
              </w:rPr>
              <w:t>, Managing Director Harrow Borough Based Partnership</w:t>
            </w:r>
          </w:p>
          <w:p w14:paraId="5B4A7D58" w14:textId="77777777" w:rsidR="001B1515" w:rsidRPr="00277624" w:rsidRDefault="001B1515" w:rsidP="00673C2E">
            <w:pPr>
              <w:pStyle w:val="Infotext"/>
              <w:rPr>
                <w:rFonts w:cs="Arial"/>
                <w:color w:val="FF0000"/>
              </w:rPr>
            </w:pPr>
          </w:p>
        </w:tc>
      </w:tr>
      <w:tr w:rsidR="00B764AC" w14:paraId="37C5EDFB" w14:textId="77777777" w:rsidTr="00AC28DC">
        <w:tc>
          <w:tcPr>
            <w:tcW w:w="3384" w:type="dxa"/>
          </w:tcPr>
          <w:p w14:paraId="423D4408" w14:textId="77777777" w:rsidR="00B764AC" w:rsidRPr="000F2599" w:rsidRDefault="00B764AC" w:rsidP="00673C2E">
            <w:pPr>
              <w:pStyle w:val="Infotext"/>
              <w:rPr>
                <w:rFonts w:ascii="Arial Black" w:hAnsi="Arial Black" w:cs="Arial"/>
              </w:rPr>
            </w:pPr>
            <w:r w:rsidRPr="000F2599">
              <w:rPr>
                <w:rFonts w:ascii="Arial Black" w:hAnsi="Arial Black" w:cs="Arial"/>
              </w:rPr>
              <w:t>Scrutiny Lead Member area:</w:t>
            </w:r>
          </w:p>
          <w:p w14:paraId="4367C205" w14:textId="77777777" w:rsidR="00B764AC" w:rsidRPr="000F2599" w:rsidRDefault="00B764AC" w:rsidP="00673C2E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</w:tcPr>
          <w:p w14:paraId="7E8B0EDB" w14:textId="7263DA71" w:rsidR="00B764AC" w:rsidRPr="00277624" w:rsidRDefault="006605C2" w:rsidP="00673C2E">
            <w:pPr>
              <w:pStyle w:val="Infotext"/>
              <w:rPr>
                <w:rFonts w:cs="Arial"/>
                <w:color w:val="FF0000"/>
              </w:rPr>
            </w:pPr>
            <w:r w:rsidRPr="006605C2">
              <w:rPr>
                <w:rFonts w:cs="Arial"/>
              </w:rPr>
              <w:t>Health: Councillor Chetna Halai</w:t>
            </w:r>
          </w:p>
        </w:tc>
      </w:tr>
      <w:tr w:rsidR="00B764AC" w14:paraId="65BA1881" w14:textId="77777777" w:rsidTr="00AC28DC">
        <w:tc>
          <w:tcPr>
            <w:tcW w:w="3384" w:type="dxa"/>
          </w:tcPr>
          <w:p w14:paraId="3F478AEE" w14:textId="77777777" w:rsidR="00B764AC" w:rsidRPr="00F92398" w:rsidRDefault="00B764AC" w:rsidP="00673C2E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36A990A6" w14:textId="77777777" w:rsidR="00B764AC" w:rsidRPr="00F92398" w:rsidRDefault="00B764AC" w:rsidP="00673C2E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</w:tcPr>
          <w:p w14:paraId="221EEF06" w14:textId="77777777" w:rsidR="00B764AC" w:rsidRDefault="00B764AC" w:rsidP="00673C2E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17C46DEF" w14:textId="77777777" w:rsidR="00B764AC" w:rsidRDefault="00B764AC" w:rsidP="00BF6D08">
            <w:pPr>
              <w:pStyle w:val="Infotext"/>
              <w:rPr>
                <w:rFonts w:cs="Arial"/>
              </w:rPr>
            </w:pPr>
          </w:p>
        </w:tc>
      </w:tr>
      <w:tr w:rsidR="00B764AC" w14:paraId="6EFA5DF1" w14:textId="77777777" w:rsidTr="00AC28DC">
        <w:tc>
          <w:tcPr>
            <w:tcW w:w="3384" w:type="dxa"/>
          </w:tcPr>
          <w:p w14:paraId="2F4AECEC" w14:textId="77777777" w:rsidR="00B764AC" w:rsidRDefault="00B764AC" w:rsidP="00673C2E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14:paraId="686FEE54" w14:textId="77777777" w:rsidR="00B764AC" w:rsidRPr="00F92398" w:rsidRDefault="00B764AC" w:rsidP="00673C2E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</w:tcPr>
          <w:p w14:paraId="2916E921" w14:textId="77777777" w:rsidR="00B764AC" w:rsidRDefault="00BF6D08" w:rsidP="00673C2E">
            <w:pPr>
              <w:pStyle w:val="Infotext"/>
            </w:pPr>
            <w:r>
              <w:rPr>
                <w:rFonts w:cs="Arial"/>
                <w:szCs w:val="24"/>
              </w:rPr>
              <w:t>All</w:t>
            </w:r>
          </w:p>
        </w:tc>
      </w:tr>
      <w:tr w:rsidR="00B764AC" w14:paraId="38E88A92" w14:textId="77777777" w:rsidTr="00AC28DC">
        <w:tc>
          <w:tcPr>
            <w:tcW w:w="3384" w:type="dxa"/>
          </w:tcPr>
          <w:p w14:paraId="15F2E748" w14:textId="77777777" w:rsidR="00B764AC" w:rsidRPr="00F92398" w:rsidRDefault="00B764AC" w:rsidP="00673C2E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229F6B08" w14:textId="77777777" w:rsidR="00B764AC" w:rsidRPr="00F92398" w:rsidRDefault="00B764AC" w:rsidP="00673C2E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</w:tcPr>
          <w:p w14:paraId="3FDD7817" w14:textId="77777777" w:rsidR="00B764AC" w:rsidRPr="00BD0D68" w:rsidRDefault="00277624" w:rsidP="00BD0D68">
            <w:pPr>
              <w:pStyle w:val="Infotext"/>
              <w:numPr>
                <w:ilvl w:val="0"/>
                <w:numId w:val="4"/>
              </w:numPr>
            </w:pPr>
            <w:r w:rsidRPr="00277624">
              <w:t>Health and Care System Pressure Indicators</w:t>
            </w:r>
            <w:r>
              <w:rPr>
                <w:color w:val="FF0000"/>
              </w:rPr>
              <w:t xml:space="preserve"> </w:t>
            </w:r>
          </w:p>
          <w:p w14:paraId="58D9DC62" w14:textId="606A2794" w:rsidR="00BD0D68" w:rsidRDefault="00BD0D68" w:rsidP="00BD0D68">
            <w:pPr>
              <w:pStyle w:val="Infotext"/>
              <w:numPr>
                <w:ilvl w:val="0"/>
                <w:numId w:val="4"/>
              </w:numPr>
            </w:pPr>
            <w:r w:rsidRPr="00BD0D68">
              <w:t>Harrow Borough Based Partnership winter plan</w:t>
            </w:r>
          </w:p>
        </w:tc>
      </w:tr>
    </w:tbl>
    <w:p w14:paraId="4C18DD41" w14:textId="77777777" w:rsidR="001B1515" w:rsidRDefault="001B1515" w:rsidP="001B1515">
      <w:pPr>
        <w:spacing w:after="4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Section 1 – Summary and Recommendations"/>
        <w:tblDescription w:val="Section 1 – Summary and Recommendations text box"/>
      </w:tblPr>
      <w:tblGrid>
        <w:gridCol w:w="8309"/>
      </w:tblGrid>
      <w:tr w:rsidR="001B1515" w14:paraId="48AB27FD" w14:textId="77777777" w:rsidTr="00673C2E">
        <w:trPr>
          <w:tblHeader/>
        </w:trPr>
        <w:tc>
          <w:tcPr>
            <w:tcW w:w="8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CD4C3" w14:textId="77777777" w:rsidR="001B1515" w:rsidRDefault="001B1515" w:rsidP="00673C2E">
            <w:pPr>
              <w:pStyle w:val="Heading2"/>
              <w:spacing w:before="240" w:after="240"/>
            </w:pPr>
            <w:r>
              <w:t>Section 1 – Summary and Recommendations</w:t>
            </w:r>
          </w:p>
        </w:tc>
      </w:tr>
      <w:tr w:rsidR="001B1515" w14:paraId="0529050F" w14:textId="77777777" w:rsidTr="00673C2E">
        <w:trPr>
          <w:tblHeader/>
        </w:trPr>
        <w:tc>
          <w:tcPr>
            <w:tcW w:w="8525" w:type="dxa"/>
            <w:tcBorders>
              <w:left w:val="nil"/>
              <w:bottom w:val="nil"/>
              <w:right w:val="nil"/>
            </w:tcBorders>
          </w:tcPr>
          <w:p w14:paraId="6929E528" w14:textId="2E2A921D" w:rsidR="00D64080" w:rsidRDefault="00277624" w:rsidP="00277624">
            <w:r w:rsidRPr="00045B61">
              <w:t xml:space="preserve">This report </w:t>
            </w:r>
            <w:r>
              <w:t xml:space="preserve">provides </w:t>
            </w:r>
            <w:r w:rsidR="00D64080">
              <w:t xml:space="preserve">the </w:t>
            </w:r>
            <w:r>
              <w:t xml:space="preserve">system pressures metrics </w:t>
            </w:r>
            <w:r w:rsidRPr="00045B61">
              <w:t xml:space="preserve">that are </w:t>
            </w:r>
            <w:r w:rsidR="00D64080">
              <w:t>used to monitor the impact of winter pressures on the Harrow Health and Care System and the effective</w:t>
            </w:r>
            <w:r w:rsidR="00BD0D68">
              <w:t>n</w:t>
            </w:r>
            <w:r w:rsidR="00D64080">
              <w:t>ess of the measures contained in the Partnership’s Winter plan.</w:t>
            </w:r>
          </w:p>
          <w:p w14:paraId="07491DFB" w14:textId="77777777" w:rsidR="001B1515" w:rsidRPr="00277624" w:rsidRDefault="001B1515" w:rsidP="00673C2E"/>
          <w:p w14:paraId="1B0FCF9F" w14:textId="77777777" w:rsidR="00277624" w:rsidRPr="00277624" w:rsidRDefault="00277624" w:rsidP="00673C2E">
            <w:r>
              <w:t>In addition to the schedule of metrics there is a summary of longer term trends with supporting data.</w:t>
            </w:r>
          </w:p>
          <w:p w14:paraId="489CCB65" w14:textId="77777777" w:rsidR="00277624" w:rsidRDefault="00277624" w:rsidP="00673C2E">
            <w:pPr>
              <w:rPr>
                <w:rFonts w:ascii="Arial Bold" w:hAnsi="Arial Bold"/>
                <w:b/>
                <w:sz w:val="28"/>
              </w:rPr>
            </w:pPr>
          </w:p>
          <w:p w14:paraId="4233CA37" w14:textId="77777777" w:rsidR="001B1515" w:rsidRPr="00A160B2" w:rsidRDefault="001B1515" w:rsidP="00673C2E">
            <w:pPr>
              <w:rPr>
                <w:rFonts w:ascii="Arial Bold" w:hAnsi="Arial Bold"/>
                <w:b/>
                <w:sz w:val="28"/>
              </w:rPr>
            </w:pPr>
            <w:r w:rsidRPr="00A160B2">
              <w:rPr>
                <w:rFonts w:ascii="Arial Bold" w:hAnsi="Arial Bold"/>
                <w:b/>
                <w:sz w:val="28"/>
              </w:rPr>
              <w:t xml:space="preserve">Recommendations: </w:t>
            </w:r>
          </w:p>
          <w:p w14:paraId="03378D01" w14:textId="637D3A18" w:rsidR="00BF6D08" w:rsidRDefault="00BF6D08" w:rsidP="00673C2E">
            <w:r>
              <w:t>The Committee is asked to consider the content o</w:t>
            </w:r>
            <w:r w:rsidR="00277624">
              <w:t>f the report and to identify any</w:t>
            </w:r>
            <w:r>
              <w:t xml:space="preserve"> </w:t>
            </w:r>
            <w:r w:rsidR="00277624">
              <w:t xml:space="preserve">additional </w:t>
            </w:r>
            <w:r>
              <w:t>requirement</w:t>
            </w:r>
            <w:r w:rsidR="00277624">
              <w:t>s</w:t>
            </w:r>
            <w:r>
              <w:t xml:space="preserve"> for data about demand and performance in the health and care system. </w:t>
            </w:r>
          </w:p>
        </w:tc>
      </w:tr>
    </w:tbl>
    <w:p w14:paraId="11B3C293" w14:textId="77777777" w:rsidR="001B1515" w:rsidRPr="004A659A" w:rsidRDefault="001B1515" w:rsidP="004A659A">
      <w:pPr>
        <w:pStyle w:val="Heading2"/>
      </w:pPr>
      <w:r w:rsidRPr="004A659A">
        <w:lastRenderedPageBreak/>
        <w:t>Section 2 – Report</w:t>
      </w:r>
    </w:p>
    <w:p w14:paraId="6B7B877F" w14:textId="66CEED17" w:rsidR="00BD0D68" w:rsidRDefault="00BD0D68" w:rsidP="00BD0D68"/>
    <w:p w14:paraId="2D84EC25" w14:textId="77777777" w:rsidR="00BD0D68" w:rsidRDefault="00BD0D68" w:rsidP="00BD0D68">
      <w:pPr>
        <w:jc w:val="both"/>
      </w:pPr>
      <w:r w:rsidRPr="00D85AA8">
        <w:t xml:space="preserve">The Harrow Borough Based Partnership </w:t>
      </w:r>
      <w:r>
        <w:t xml:space="preserve">currently discusses a </w:t>
      </w:r>
      <w:r w:rsidRPr="00D85AA8">
        <w:t>set of indicators of demand pressure on the</w:t>
      </w:r>
      <w:r>
        <w:t xml:space="preserve"> local</w:t>
      </w:r>
      <w:r w:rsidRPr="00D85AA8">
        <w:t xml:space="preserve"> health and care system</w:t>
      </w:r>
      <w:r>
        <w:t xml:space="preserve"> at its fortnightly meetings.</w:t>
      </w:r>
    </w:p>
    <w:p w14:paraId="1E386606" w14:textId="77777777" w:rsidR="00BD0D68" w:rsidRDefault="00BD0D68" w:rsidP="00BD0D68">
      <w:pPr>
        <w:spacing w:before="240"/>
        <w:jc w:val="both"/>
      </w:pPr>
      <w:r>
        <w:t>The Partnership’s 2023/24 winter planning has included the development of an expanded list of metrics that will inform the system’s response to in</w:t>
      </w:r>
      <w:r w:rsidRPr="002B2C46">
        <w:t xml:space="preserve">creased </w:t>
      </w:r>
      <w:r>
        <w:t>demand during the winter period.  Most of these indicators will be reported weekly or monthly, depending on the frequency with which the data is reported.</w:t>
      </w:r>
    </w:p>
    <w:p w14:paraId="74AEA58E" w14:textId="77777777" w:rsidR="00BD0D68" w:rsidRDefault="00BD0D68" w:rsidP="00BD0D68">
      <w:pPr>
        <w:jc w:val="both"/>
      </w:pPr>
    </w:p>
    <w:p w14:paraId="6B122D52" w14:textId="77777777" w:rsidR="00BD0D68" w:rsidRPr="00BD0D68" w:rsidRDefault="00BD0D68" w:rsidP="00BD0D68">
      <w:pPr>
        <w:jc w:val="both"/>
        <w:rPr>
          <w:szCs w:val="24"/>
        </w:rPr>
      </w:pPr>
      <w:r>
        <w:t xml:space="preserve">The report will be used </w:t>
      </w:r>
      <w:r w:rsidRPr="00D85AA8">
        <w:t xml:space="preserve">to inform discussions </w:t>
      </w:r>
      <w:r>
        <w:t>at</w:t>
      </w:r>
      <w:r w:rsidRPr="00D85AA8">
        <w:t xml:space="preserve"> the Harrow Health and Care Executive of </w:t>
      </w:r>
      <w:r>
        <w:t xml:space="preserve">necessary </w:t>
      </w:r>
      <w:r w:rsidRPr="00D85AA8">
        <w:t>mitigati</w:t>
      </w:r>
      <w:r>
        <w:t>o</w:t>
      </w:r>
      <w:r w:rsidRPr="00D85AA8">
        <w:t>n</w:t>
      </w:r>
      <w:r>
        <w:t xml:space="preserve">s when services are under high levels of pressure and </w:t>
      </w:r>
      <w:r w:rsidRPr="00BD0D68">
        <w:rPr>
          <w:szCs w:val="24"/>
        </w:rPr>
        <w:t>of potential service improvements.</w:t>
      </w:r>
    </w:p>
    <w:p w14:paraId="3361A2FE" w14:textId="77777777" w:rsidR="00BD0D68" w:rsidRPr="00BD0D68" w:rsidRDefault="00BD0D68" w:rsidP="00BD0D68">
      <w:pPr>
        <w:spacing w:before="240"/>
        <w:jc w:val="both"/>
        <w:rPr>
          <w:szCs w:val="24"/>
        </w:rPr>
      </w:pPr>
      <w:r w:rsidRPr="00BD0D68">
        <w:rPr>
          <w:szCs w:val="24"/>
        </w:rPr>
        <w:t xml:space="preserve">These indicators seek to illustrate the following aspects of the state of the system: </w:t>
      </w:r>
    </w:p>
    <w:p w14:paraId="43B6BC05" w14:textId="77777777" w:rsidR="00BD0D68" w:rsidRPr="00BD0D68" w:rsidRDefault="00BD0D68" w:rsidP="00BD0D68">
      <w:pPr>
        <w:pStyle w:val="ListParagraph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BD0D68">
        <w:rPr>
          <w:sz w:val="24"/>
          <w:szCs w:val="24"/>
        </w:rPr>
        <w:t xml:space="preserve">Success of Prevention Measures </w:t>
      </w:r>
      <w:proofErr w:type="spellStart"/>
      <w:r w:rsidRPr="00BD0D68">
        <w:rPr>
          <w:sz w:val="24"/>
          <w:szCs w:val="24"/>
        </w:rPr>
        <w:t>eg</w:t>
      </w:r>
      <w:proofErr w:type="spellEnd"/>
      <w:r w:rsidRPr="00BD0D68">
        <w:rPr>
          <w:sz w:val="24"/>
          <w:szCs w:val="24"/>
        </w:rPr>
        <w:t xml:space="preserve"> vaccinations; Winter Wellness MECC training.</w:t>
      </w:r>
    </w:p>
    <w:p w14:paraId="5457EC2C" w14:textId="77777777" w:rsidR="00BD0D68" w:rsidRPr="00BD0D68" w:rsidRDefault="00BD0D68" w:rsidP="00BD0D68">
      <w:pPr>
        <w:pStyle w:val="ListParagraph"/>
        <w:ind w:left="426"/>
        <w:jc w:val="both"/>
        <w:rPr>
          <w:sz w:val="24"/>
          <w:szCs w:val="24"/>
        </w:rPr>
      </w:pPr>
    </w:p>
    <w:p w14:paraId="4C0C4474" w14:textId="77777777" w:rsidR="00BD0D68" w:rsidRPr="00BD0D68" w:rsidRDefault="00BD0D68" w:rsidP="00BD0D68">
      <w:pPr>
        <w:pStyle w:val="ListParagraph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BD0D68">
        <w:rPr>
          <w:sz w:val="24"/>
          <w:szCs w:val="24"/>
        </w:rPr>
        <w:t>Demand Pressure e.g., discharges to social care; A&amp;E attendances; referrals to community health.</w:t>
      </w:r>
    </w:p>
    <w:p w14:paraId="0DAAE245" w14:textId="77777777" w:rsidR="00BD0D68" w:rsidRPr="00BD0D68" w:rsidRDefault="00BD0D68" w:rsidP="00BD0D68">
      <w:pPr>
        <w:pStyle w:val="ListParagraph"/>
        <w:rPr>
          <w:sz w:val="24"/>
          <w:szCs w:val="24"/>
        </w:rPr>
      </w:pPr>
    </w:p>
    <w:p w14:paraId="6FB73985" w14:textId="77777777" w:rsidR="00BD0D68" w:rsidRPr="00BD0D68" w:rsidRDefault="00BD0D68" w:rsidP="00BD0D68">
      <w:pPr>
        <w:pStyle w:val="ListParagraph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BD0D68">
        <w:rPr>
          <w:sz w:val="24"/>
          <w:szCs w:val="24"/>
        </w:rPr>
        <w:t>Pathway Efficiency e.g. Delayed discharges from hospital</w:t>
      </w:r>
    </w:p>
    <w:p w14:paraId="632695F4" w14:textId="77777777" w:rsidR="00BD0D68" w:rsidRPr="00BD0D68" w:rsidRDefault="00BD0D68" w:rsidP="00BD0D68">
      <w:pPr>
        <w:pStyle w:val="ListParagraph"/>
        <w:ind w:left="426"/>
        <w:jc w:val="both"/>
        <w:rPr>
          <w:sz w:val="24"/>
          <w:szCs w:val="24"/>
        </w:rPr>
      </w:pPr>
    </w:p>
    <w:p w14:paraId="5A53AE8B" w14:textId="77777777" w:rsidR="00BD0D68" w:rsidRPr="00BD0D68" w:rsidRDefault="00BD0D68" w:rsidP="00BD0D68">
      <w:pPr>
        <w:pStyle w:val="ListParagraph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BD0D68">
        <w:rPr>
          <w:sz w:val="24"/>
          <w:szCs w:val="24"/>
        </w:rPr>
        <w:t>Pathway Improvement e.g. Interface between GPs and the hospital</w:t>
      </w:r>
    </w:p>
    <w:p w14:paraId="575C02D4" w14:textId="77777777" w:rsidR="00BD0D68" w:rsidRPr="00BD0D68" w:rsidRDefault="00BD0D68" w:rsidP="00BD0D68">
      <w:pPr>
        <w:pStyle w:val="ListParagraph"/>
        <w:ind w:left="426"/>
        <w:jc w:val="both"/>
        <w:rPr>
          <w:sz w:val="24"/>
          <w:szCs w:val="24"/>
        </w:rPr>
      </w:pPr>
    </w:p>
    <w:p w14:paraId="7FE57446" w14:textId="77777777" w:rsidR="00BD0D68" w:rsidRPr="00BD0D68" w:rsidRDefault="00BD0D68" w:rsidP="00BD0D68">
      <w:pPr>
        <w:pStyle w:val="ListParagraph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BD0D68">
        <w:rPr>
          <w:sz w:val="24"/>
          <w:szCs w:val="24"/>
        </w:rPr>
        <w:t>Utilisation of Community Resources e.g., Use of community rehab beds</w:t>
      </w:r>
    </w:p>
    <w:p w14:paraId="20AAABE6" w14:textId="77777777" w:rsidR="00BD0D68" w:rsidRPr="00BD0D68" w:rsidRDefault="00BD0D68" w:rsidP="00BD0D68">
      <w:pPr>
        <w:pStyle w:val="ListParagraph"/>
        <w:ind w:left="426"/>
        <w:jc w:val="both"/>
        <w:rPr>
          <w:sz w:val="24"/>
          <w:szCs w:val="24"/>
        </w:rPr>
      </w:pPr>
    </w:p>
    <w:p w14:paraId="4E9163CE" w14:textId="77777777" w:rsidR="00BD0D68" w:rsidRPr="00BD0D68" w:rsidRDefault="00BD0D68" w:rsidP="00BD0D68">
      <w:pPr>
        <w:pStyle w:val="ListParagraph"/>
        <w:numPr>
          <w:ilvl w:val="0"/>
          <w:numId w:val="3"/>
        </w:numPr>
        <w:ind w:left="426" w:hanging="426"/>
        <w:jc w:val="both"/>
        <w:rPr>
          <w:rFonts w:ascii="Arial Bold" w:hAnsi="Arial Bold"/>
          <w:b/>
          <w:sz w:val="24"/>
          <w:szCs w:val="24"/>
        </w:rPr>
      </w:pPr>
      <w:r w:rsidRPr="00BD0D68">
        <w:rPr>
          <w:sz w:val="24"/>
          <w:szCs w:val="24"/>
        </w:rPr>
        <w:t>System Stress i.e. indications that the effectiveness of part or parts of the system has deteriorated.</w:t>
      </w:r>
    </w:p>
    <w:p w14:paraId="3AAEBA17" w14:textId="77777777" w:rsidR="00BD0D68" w:rsidRPr="002E265A" w:rsidRDefault="00BD0D68" w:rsidP="00BD0D68">
      <w:pPr>
        <w:pStyle w:val="ListParagraph"/>
        <w:rPr>
          <w:rFonts w:ascii="Arial Bold" w:hAnsi="Arial Bold"/>
          <w:b/>
        </w:rPr>
      </w:pPr>
    </w:p>
    <w:p w14:paraId="5C25DF8B" w14:textId="2FAC079F" w:rsidR="00BD0D68" w:rsidRDefault="00BD0D68" w:rsidP="00BD0D68">
      <w:pPr>
        <w:jc w:val="both"/>
        <w:rPr>
          <w:rFonts w:cs="Arial"/>
          <w:bCs/>
        </w:rPr>
      </w:pPr>
      <w:r>
        <w:rPr>
          <w:rFonts w:cs="Arial"/>
          <w:bCs/>
        </w:rPr>
        <w:t>The set of measures</w:t>
      </w:r>
      <w:r w:rsidR="00AE60C9">
        <w:rPr>
          <w:rFonts w:cs="Arial"/>
          <w:bCs/>
        </w:rPr>
        <w:t xml:space="preserve"> and the sub-set in which we can identify trends and comparisons</w:t>
      </w:r>
      <w:r>
        <w:rPr>
          <w:rFonts w:cs="Arial"/>
          <w:bCs/>
        </w:rPr>
        <w:t xml:space="preserve"> are attached to this report as Appendix A.</w:t>
      </w:r>
    </w:p>
    <w:p w14:paraId="33FDB382" w14:textId="77777777" w:rsidR="00BD0D68" w:rsidRDefault="00BD0D68" w:rsidP="00BD0D68">
      <w:pPr>
        <w:jc w:val="both"/>
        <w:rPr>
          <w:rFonts w:cs="Arial"/>
          <w:bCs/>
        </w:rPr>
      </w:pPr>
    </w:p>
    <w:p w14:paraId="26DC5E2A" w14:textId="7506F5C4" w:rsidR="00BD0D68" w:rsidRPr="002E265A" w:rsidRDefault="00BD0D68" w:rsidP="00BD0D68">
      <w:pPr>
        <w:jc w:val="both"/>
        <w:rPr>
          <w:rFonts w:cs="Arial"/>
          <w:bCs/>
        </w:rPr>
      </w:pPr>
      <w:r>
        <w:rPr>
          <w:rFonts w:cs="Arial"/>
          <w:bCs/>
        </w:rPr>
        <w:t>Attached as reference in Appendix B is the Harrow Borough Based Partnership winter plan.</w:t>
      </w:r>
    </w:p>
    <w:p w14:paraId="3E9C2150" w14:textId="77777777" w:rsidR="00D64080" w:rsidRPr="00D64080" w:rsidRDefault="00D64080" w:rsidP="00D64080"/>
    <w:p w14:paraId="06B6CF09" w14:textId="77777777" w:rsidR="00DA38BD" w:rsidRPr="000F2599" w:rsidRDefault="004E104D" w:rsidP="00622741">
      <w:pPr>
        <w:pStyle w:val="Heading3"/>
      </w:pPr>
      <w:r w:rsidRPr="000F2599">
        <w:t>Ward Councillors’ comments</w:t>
      </w:r>
    </w:p>
    <w:p w14:paraId="2E313EFF" w14:textId="77777777" w:rsidR="005441BD" w:rsidRPr="00622741" w:rsidRDefault="005441BD" w:rsidP="00622741">
      <w:pPr>
        <w:pStyle w:val="Heading2"/>
      </w:pPr>
      <w:r w:rsidRPr="00622741">
        <w:t>Financial Implications</w:t>
      </w:r>
    </w:p>
    <w:p w14:paraId="324A955A" w14:textId="77777777" w:rsidR="005441BD" w:rsidRPr="000F2599" w:rsidRDefault="00277624" w:rsidP="00BD0D68">
      <w:pPr>
        <w:numPr>
          <w:ilvl w:val="0"/>
          <w:numId w:val="1"/>
        </w:numPr>
        <w:rPr>
          <w:rFonts w:cs="Arial"/>
        </w:rPr>
      </w:pPr>
      <w:r>
        <w:t>Not applicable</w:t>
      </w:r>
    </w:p>
    <w:p w14:paraId="725079EE" w14:textId="77777777" w:rsidR="005441BD" w:rsidRDefault="005441BD">
      <w:pPr>
        <w:pStyle w:val="Heading2"/>
      </w:pPr>
      <w:r w:rsidRPr="000F2599">
        <w:t>Performance Issues</w:t>
      </w:r>
    </w:p>
    <w:p w14:paraId="1462904E" w14:textId="77777777" w:rsidR="00277624" w:rsidRPr="000F2599" w:rsidRDefault="00277624" w:rsidP="00BD0D68">
      <w:pPr>
        <w:numPr>
          <w:ilvl w:val="0"/>
          <w:numId w:val="1"/>
        </w:numPr>
        <w:rPr>
          <w:rFonts w:cs="Arial"/>
        </w:rPr>
      </w:pPr>
      <w:r>
        <w:t>Not applicable</w:t>
      </w:r>
    </w:p>
    <w:p w14:paraId="2446C918" w14:textId="77777777" w:rsidR="00277624" w:rsidRPr="00277624" w:rsidRDefault="00277624" w:rsidP="00277624"/>
    <w:p w14:paraId="4A9D5F81" w14:textId="77777777" w:rsidR="00E446E9" w:rsidRDefault="00E446E9" w:rsidP="00B36547">
      <w:pPr>
        <w:pStyle w:val="Heading2"/>
        <w:keepNext/>
      </w:pPr>
      <w:r w:rsidRPr="000F2599">
        <w:lastRenderedPageBreak/>
        <w:t>Environmental Impact</w:t>
      </w:r>
    </w:p>
    <w:p w14:paraId="1265C423" w14:textId="77777777" w:rsidR="00277624" w:rsidRPr="000F2599" w:rsidRDefault="00277624" w:rsidP="00BD0D68">
      <w:pPr>
        <w:numPr>
          <w:ilvl w:val="0"/>
          <w:numId w:val="1"/>
        </w:numPr>
        <w:rPr>
          <w:rFonts w:cs="Arial"/>
        </w:rPr>
      </w:pPr>
      <w:r>
        <w:t>Not applicable</w:t>
      </w:r>
    </w:p>
    <w:p w14:paraId="2288F4F1" w14:textId="773FCEE5" w:rsidR="00BD0D68" w:rsidRDefault="00915FD6" w:rsidP="00B776F3">
      <w:pPr>
        <w:pStyle w:val="Heading2"/>
        <w:keepNext/>
      </w:pPr>
      <w:r w:rsidRPr="000F2599">
        <w:t>Risk Management Implications</w:t>
      </w:r>
    </w:p>
    <w:p w14:paraId="65F11B8E" w14:textId="77777777" w:rsidR="00BD0D68" w:rsidRPr="00BD0D68" w:rsidRDefault="00BD0D68" w:rsidP="00BD0D68"/>
    <w:tbl>
      <w:tblPr>
        <w:tblW w:w="82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3171"/>
        <w:gridCol w:w="1998"/>
      </w:tblGrid>
      <w:tr w:rsidR="00BD0D68" w:rsidRPr="00615340" w14:paraId="7B330418" w14:textId="77777777" w:rsidTr="00C8166D"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ECF2D9" w14:textId="77777777" w:rsidR="00BD0D68" w:rsidRPr="00615340" w:rsidRDefault="00BD0D68" w:rsidP="00C8166D">
            <w:pPr>
              <w:ind w:right="135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615340">
              <w:rPr>
                <w:rFonts w:cs="Arial"/>
                <w:b/>
                <w:bCs/>
                <w:szCs w:val="24"/>
                <w:lang w:val="en-US" w:eastAsia="en-GB"/>
              </w:rPr>
              <w:t>Risk Description</w:t>
            </w:r>
            <w:r w:rsidRPr="00615340">
              <w:rPr>
                <w:rFonts w:cs="Arial"/>
                <w:szCs w:val="24"/>
                <w:lang w:eastAsia="en-GB"/>
              </w:rPr>
              <w:t> 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2D54E3" w14:textId="77777777" w:rsidR="00BD0D68" w:rsidRPr="00615340" w:rsidRDefault="00BD0D68" w:rsidP="00C8166D">
            <w:pPr>
              <w:ind w:right="135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615340">
              <w:rPr>
                <w:rFonts w:cs="Arial"/>
                <w:b/>
                <w:bCs/>
                <w:szCs w:val="24"/>
                <w:lang w:val="en-US" w:eastAsia="en-GB"/>
              </w:rPr>
              <w:t>Mitigations</w:t>
            </w:r>
            <w:r w:rsidRPr="00615340">
              <w:rPr>
                <w:rFonts w:cs="Arial"/>
                <w:szCs w:val="24"/>
                <w:lang w:eastAsia="en-GB"/>
              </w:rPr>
              <w:t> 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1E4B13" w14:textId="77777777" w:rsidR="00BD0D68" w:rsidRPr="00615340" w:rsidRDefault="00BD0D68" w:rsidP="00C8166D">
            <w:pPr>
              <w:ind w:left="165" w:right="135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615340">
              <w:rPr>
                <w:rFonts w:cs="Arial"/>
                <w:b/>
                <w:bCs/>
                <w:szCs w:val="24"/>
                <w:lang w:val="en-US" w:eastAsia="en-GB"/>
              </w:rPr>
              <w:t>RAG Status</w:t>
            </w:r>
            <w:r w:rsidRPr="00615340">
              <w:rPr>
                <w:rFonts w:cs="Arial"/>
                <w:szCs w:val="24"/>
                <w:lang w:eastAsia="en-GB"/>
              </w:rPr>
              <w:t> </w:t>
            </w:r>
          </w:p>
        </w:tc>
      </w:tr>
      <w:tr w:rsidR="00BD0D68" w:rsidRPr="00615340" w14:paraId="1FBF3C6E" w14:textId="77777777" w:rsidTr="00C8166D"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311802" w14:textId="77777777" w:rsidR="00BD0D68" w:rsidRPr="00615340" w:rsidRDefault="00BD0D68" w:rsidP="00C8166D">
            <w:pPr>
              <w:ind w:right="135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615340">
              <w:rPr>
                <w:rFonts w:cs="Arial"/>
                <w:szCs w:val="24"/>
                <w:lang w:eastAsia="en-GB"/>
              </w:rPr>
              <w:t> </w:t>
            </w:r>
            <w:r>
              <w:rPr>
                <w:rFonts w:cs="Arial"/>
                <w:szCs w:val="24"/>
                <w:lang w:eastAsia="en-GB"/>
              </w:rPr>
              <w:t>The continuation of Junior Doctor and Consultant strikes over the winter period will impact the resilience of the system to manage winter pressures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2683FB" w14:textId="32070805" w:rsidR="00BD0D68" w:rsidRPr="00BD0D68" w:rsidRDefault="00BD0D68" w:rsidP="00BD0D68">
            <w:pPr>
              <w:textAlignment w:val="baseline"/>
              <w:rPr>
                <w:rFonts w:cs="Arial"/>
                <w:szCs w:val="24"/>
                <w:lang w:eastAsia="en-GB"/>
              </w:rPr>
            </w:pPr>
            <w:r w:rsidRPr="00615340">
              <w:rPr>
                <w:rFonts w:cs="Arial"/>
                <w:szCs w:val="24"/>
                <w:lang w:eastAsia="en-GB"/>
              </w:rPr>
              <w:t> </w:t>
            </w:r>
            <w:r>
              <w:rPr>
                <w:rFonts w:cs="Arial"/>
                <w:szCs w:val="24"/>
                <w:lang w:eastAsia="en-GB"/>
              </w:rPr>
              <w:t>Business Continuity Planning within Acute Trusts</w:t>
            </w:r>
            <w:r w:rsidRPr="00BD0D68">
              <w:rPr>
                <w:rFonts w:cs="Arial"/>
                <w:szCs w:val="24"/>
                <w:lang w:eastAsia="en-GB"/>
              </w:rPr>
              <w:t> 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A20C14" w14:textId="77777777" w:rsidR="00BD0D68" w:rsidRPr="00615340" w:rsidRDefault="00BD0D68" w:rsidP="00C8166D">
            <w:pPr>
              <w:ind w:left="165" w:right="135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615340">
              <w:rPr>
                <w:rFonts w:cs="Arial"/>
                <w:szCs w:val="24"/>
                <w:lang w:val="en-US" w:eastAsia="en-GB"/>
              </w:rPr>
              <w:t>Amber</w:t>
            </w:r>
            <w:r w:rsidRPr="00615340">
              <w:rPr>
                <w:rFonts w:cs="Arial"/>
                <w:szCs w:val="24"/>
                <w:lang w:eastAsia="en-GB"/>
              </w:rPr>
              <w:t> </w:t>
            </w:r>
          </w:p>
          <w:p w14:paraId="6CB61136" w14:textId="77777777" w:rsidR="00BD0D68" w:rsidRPr="00615340" w:rsidRDefault="00BD0D68" w:rsidP="00C8166D">
            <w:pPr>
              <w:ind w:left="165" w:right="135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</w:tbl>
    <w:p w14:paraId="0560A6D5" w14:textId="77777777" w:rsidR="00BD0D68" w:rsidRDefault="00BD0D68" w:rsidP="00B776F3">
      <w:pPr>
        <w:pStyle w:val="Heading2"/>
        <w:keepNext/>
      </w:pPr>
    </w:p>
    <w:p w14:paraId="37AF65FF" w14:textId="7B2995B1" w:rsidR="00B776F3" w:rsidRPr="000F2599" w:rsidRDefault="00B776F3" w:rsidP="00B776F3">
      <w:pPr>
        <w:pStyle w:val="Heading2"/>
        <w:keepNext/>
      </w:pPr>
      <w:r w:rsidRPr="000F2599">
        <w:t>Equalities implications</w:t>
      </w:r>
      <w:r w:rsidR="00F63742" w:rsidRPr="000F2599">
        <w:t xml:space="preserve"> / Public Sector Equality Duty</w:t>
      </w:r>
    </w:p>
    <w:p w14:paraId="5EE8C392" w14:textId="77777777" w:rsidR="00277624" w:rsidRPr="000F2599" w:rsidRDefault="00277624" w:rsidP="00BD0D68">
      <w:pPr>
        <w:numPr>
          <w:ilvl w:val="0"/>
          <w:numId w:val="1"/>
        </w:numPr>
        <w:rPr>
          <w:rFonts w:cs="Arial"/>
        </w:rPr>
      </w:pPr>
      <w:r>
        <w:t>Not applicable</w:t>
      </w:r>
    </w:p>
    <w:p w14:paraId="22A3B360" w14:textId="77777777" w:rsidR="00A71090" w:rsidRDefault="00A71090" w:rsidP="00A71090">
      <w:pPr>
        <w:autoSpaceDE w:val="0"/>
        <w:autoSpaceDN w:val="0"/>
        <w:contextualSpacing/>
        <w:rPr>
          <w:b/>
        </w:rPr>
      </w:pPr>
    </w:p>
    <w:p w14:paraId="7D251C99" w14:textId="77777777" w:rsidR="00277624" w:rsidRDefault="005441BD" w:rsidP="00277624">
      <w:pPr>
        <w:pStyle w:val="Heading1"/>
        <w:keepNext/>
      </w:pPr>
      <w:r w:rsidRPr="000F2599">
        <w:t>Section 3 - Statutory Officer Clearance</w:t>
      </w:r>
    </w:p>
    <w:p w14:paraId="13C718AA" w14:textId="77777777" w:rsidR="00277624" w:rsidRPr="00277624" w:rsidRDefault="00277624" w:rsidP="00BD0D68">
      <w:pPr>
        <w:pStyle w:val="ListParagraph"/>
        <w:numPr>
          <w:ilvl w:val="0"/>
          <w:numId w:val="2"/>
        </w:numPr>
        <w:ind w:hanging="720"/>
      </w:pPr>
      <w:r>
        <w:t>Not required.</w:t>
      </w:r>
    </w:p>
    <w:p w14:paraId="5809E7A1" w14:textId="77777777" w:rsidR="00622741" w:rsidRPr="00435B5D" w:rsidRDefault="00622741" w:rsidP="00622741">
      <w:pPr>
        <w:pStyle w:val="Heading2"/>
        <w:spacing w:after="240"/>
      </w:pPr>
      <w:r>
        <w:t>Mandatory Checks</w:t>
      </w:r>
    </w:p>
    <w:p w14:paraId="0F07FC55" w14:textId="77777777" w:rsidR="00622741" w:rsidRPr="00277624" w:rsidRDefault="00622741" w:rsidP="00622741">
      <w:pPr>
        <w:pStyle w:val="Heading3"/>
        <w:rPr>
          <w:rFonts w:eastAsia="Calibri"/>
          <w:b w:val="0"/>
          <w:bCs w:val="0"/>
          <w:color w:val="000000"/>
          <w:sz w:val="22"/>
          <w:szCs w:val="22"/>
          <w:lang w:eastAsia="en-GB"/>
        </w:rPr>
      </w:pPr>
      <w:r w:rsidRPr="00277624">
        <w:rPr>
          <w:rFonts w:eastAsia="Calibri"/>
          <w:b w:val="0"/>
          <w:bCs w:val="0"/>
          <w:color w:val="000000"/>
          <w:sz w:val="22"/>
          <w:szCs w:val="22"/>
          <w:lang w:eastAsia="en-GB"/>
        </w:rPr>
        <w:t xml:space="preserve">Ward Councillors notified:  NO, as it impacts on all Wards </w:t>
      </w:r>
    </w:p>
    <w:p w14:paraId="4068117C" w14:textId="77777777" w:rsidR="00622741" w:rsidRDefault="00622741" w:rsidP="00622741">
      <w:pPr>
        <w:pStyle w:val="Heading2"/>
        <w:keepNext/>
        <w:spacing w:after="240"/>
      </w:pPr>
      <w:r>
        <w:t>Section 4 - Contact Details and Background Papers</w:t>
      </w:r>
    </w:p>
    <w:p w14:paraId="73739C42" w14:textId="77777777" w:rsidR="00622741" w:rsidRDefault="00622741" w:rsidP="00622741">
      <w:pPr>
        <w:pStyle w:val="Infotext"/>
      </w:pPr>
      <w:r w:rsidRPr="00D914D2">
        <w:rPr>
          <w:b/>
        </w:rPr>
        <w:t>Contact:</w:t>
      </w:r>
      <w:r>
        <w:t xml:space="preserve">  </w:t>
      </w:r>
      <w:r w:rsidR="00277624">
        <w:t xml:space="preserve">Hugh </w:t>
      </w:r>
      <w:proofErr w:type="spellStart"/>
      <w:r w:rsidR="00277624">
        <w:t>Caslake</w:t>
      </w:r>
      <w:proofErr w:type="spellEnd"/>
      <w:r w:rsidR="00277624">
        <w:t xml:space="preserve">, </w:t>
      </w:r>
      <w:proofErr w:type="spellStart"/>
      <w:r w:rsidR="00277624">
        <w:t>Assisatant</w:t>
      </w:r>
      <w:proofErr w:type="spellEnd"/>
      <w:r w:rsidR="00277624">
        <w:t xml:space="preserve"> Director of Integration and Delivery, NWL ICB (07958 196271)</w:t>
      </w:r>
    </w:p>
    <w:p w14:paraId="353E847E" w14:textId="77777777" w:rsidR="00622741" w:rsidRDefault="00622741" w:rsidP="00622741">
      <w:pPr>
        <w:pStyle w:val="Infotext"/>
        <w:spacing w:before="360"/>
        <w:rPr>
          <w:rFonts w:cs="Arial"/>
          <w:sz w:val="24"/>
        </w:rPr>
      </w:pPr>
      <w:r w:rsidRPr="00D914D2">
        <w:rPr>
          <w:b/>
        </w:rPr>
        <w:t>Background Papers</w:t>
      </w:r>
      <w:r>
        <w:t xml:space="preserve">:  </w:t>
      </w:r>
    </w:p>
    <w:p w14:paraId="3A6D9AA2" w14:textId="77777777" w:rsidR="00277624" w:rsidRDefault="00277624" w:rsidP="00622741">
      <w:pPr>
        <w:pStyle w:val="Infotext"/>
        <w:spacing w:before="360"/>
      </w:pPr>
      <w:r w:rsidRPr="00277624">
        <w:rPr>
          <w:rFonts w:cs="Arial"/>
          <w:b/>
          <w:sz w:val="24"/>
        </w:rPr>
        <w:t>Harrow Health and Care System Pressures Indicators: November 2023</w:t>
      </w:r>
      <w:r>
        <w:rPr>
          <w:rFonts w:cs="Arial"/>
          <w:sz w:val="24"/>
        </w:rPr>
        <w:t>.</w:t>
      </w:r>
    </w:p>
    <w:p w14:paraId="19D20FEC" w14:textId="77777777" w:rsidR="00622741" w:rsidRDefault="00622741" w:rsidP="00622741">
      <w:pPr>
        <w:pStyle w:val="Infotext"/>
        <w:spacing w:before="360" w:after="240"/>
      </w:pPr>
      <w:r>
        <w:t xml:space="preserve">If appropriate, does the report include the following considerations? </w:t>
      </w:r>
    </w:p>
    <w:p w14:paraId="2AB986C2" w14:textId="77777777" w:rsidR="00622741" w:rsidRDefault="00622741" w:rsidP="00622741">
      <w:pPr>
        <w:pStyle w:val="Infotext"/>
        <w:tabs>
          <w:tab w:val="left" w:pos="656"/>
          <w:tab w:val="left" w:pos="6399"/>
        </w:tabs>
      </w:pPr>
      <w:r>
        <w:t>1.</w:t>
      </w:r>
      <w:r>
        <w:tab/>
        <w:t xml:space="preserve">Consultation </w:t>
      </w:r>
      <w:r>
        <w:tab/>
      </w:r>
      <w:r w:rsidR="00277624">
        <w:t>N/A</w:t>
      </w:r>
    </w:p>
    <w:p w14:paraId="2A7398E5" w14:textId="77777777" w:rsidR="00937DB5" w:rsidRDefault="00622741" w:rsidP="00622741">
      <w:pPr>
        <w:pStyle w:val="Infotext"/>
        <w:tabs>
          <w:tab w:val="left" w:pos="656"/>
          <w:tab w:val="left" w:pos="6399"/>
        </w:tabs>
      </w:pPr>
      <w:r>
        <w:t>2.</w:t>
      </w:r>
      <w:r>
        <w:tab/>
        <w:t>Priorities</w:t>
      </w:r>
      <w:r>
        <w:tab/>
      </w:r>
      <w:r w:rsidR="00277624">
        <w:t>N/A</w:t>
      </w:r>
    </w:p>
    <w:sectPr w:rsidR="00937DB5" w:rsidSect="000064A3">
      <w:pgSz w:w="11909" w:h="16834" w:code="9"/>
      <w:pgMar w:top="864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0FF84" w14:textId="77777777" w:rsidR="00C77F1A" w:rsidRDefault="00C77F1A">
      <w:r>
        <w:separator/>
      </w:r>
    </w:p>
  </w:endnote>
  <w:endnote w:type="continuationSeparator" w:id="0">
    <w:p w14:paraId="4A1B9932" w14:textId="77777777" w:rsidR="00C77F1A" w:rsidRDefault="00C7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79355" w14:textId="77777777" w:rsidR="00C77F1A" w:rsidRDefault="00C77F1A">
      <w:r>
        <w:separator/>
      </w:r>
    </w:p>
  </w:footnote>
  <w:footnote w:type="continuationSeparator" w:id="0">
    <w:p w14:paraId="242C56C6" w14:textId="77777777" w:rsidR="00C77F1A" w:rsidRDefault="00C77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5372"/>
    <w:multiLevelType w:val="hybridMultilevel"/>
    <w:tmpl w:val="2F4CD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A344F"/>
    <w:multiLevelType w:val="hybridMultilevel"/>
    <w:tmpl w:val="0A14E32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816C7"/>
    <w:multiLevelType w:val="hybridMultilevel"/>
    <w:tmpl w:val="1FCC44B6"/>
    <w:lvl w:ilvl="0" w:tplc="62BE9E04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9357D"/>
    <w:multiLevelType w:val="hybridMultilevel"/>
    <w:tmpl w:val="5E403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478670">
    <w:abstractNumId w:val="2"/>
  </w:num>
  <w:num w:numId="2" w16cid:durableId="883953925">
    <w:abstractNumId w:val="3"/>
  </w:num>
  <w:num w:numId="3" w16cid:durableId="881525357">
    <w:abstractNumId w:val="0"/>
  </w:num>
  <w:num w:numId="4" w16cid:durableId="194819962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FD6"/>
    <w:rsid w:val="000064A3"/>
    <w:rsid w:val="00036698"/>
    <w:rsid w:val="000417A4"/>
    <w:rsid w:val="00044EA3"/>
    <w:rsid w:val="00046328"/>
    <w:rsid w:val="00070B33"/>
    <w:rsid w:val="00075CBB"/>
    <w:rsid w:val="000A33E4"/>
    <w:rsid w:val="000B74AD"/>
    <w:rsid w:val="000D594C"/>
    <w:rsid w:val="000D59D7"/>
    <w:rsid w:val="000F2599"/>
    <w:rsid w:val="000F3582"/>
    <w:rsid w:val="000F5FF4"/>
    <w:rsid w:val="000F665E"/>
    <w:rsid w:val="001071C4"/>
    <w:rsid w:val="001120D6"/>
    <w:rsid w:val="00131D9D"/>
    <w:rsid w:val="00141F91"/>
    <w:rsid w:val="00156C33"/>
    <w:rsid w:val="00157787"/>
    <w:rsid w:val="0016746B"/>
    <w:rsid w:val="00170541"/>
    <w:rsid w:val="0018284C"/>
    <w:rsid w:val="001A6BFF"/>
    <w:rsid w:val="001B1515"/>
    <w:rsid w:val="001C1569"/>
    <w:rsid w:val="001C2940"/>
    <w:rsid w:val="001E153E"/>
    <w:rsid w:val="001E282E"/>
    <w:rsid w:val="001E6E71"/>
    <w:rsid w:val="00205B6C"/>
    <w:rsid w:val="00234AB7"/>
    <w:rsid w:val="00262641"/>
    <w:rsid w:val="00264AE4"/>
    <w:rsid w:val="00267B48"/>
    <w:rsid w:val="00275FE6"/>
    <w:rsid w:val="00277624"/>
    <w:rsid w:val="00277B96"/>
    <w:rsid w:val="00295B66"/>
    <w:rsid w:val="002B7F80"/>
    <w:rsid w:val="002C6464"/>
    <w:rsid w:val="002D077C"/>
    <w:rsid w:val="002D35ED"/>
    <w:rsid w:val="002D45D5"/>
    <w:rsid w:val="002D616C"/>
    <w:rsid w:val="002E7B8B"/>
    <w:rsid w:val="002F16FF"/>
    <w:rsid w:val="00313F3C"/>
    <w:rsid w:val="00324A8E"/>
    <w:rsid w:val="003739BF"/>
    <w:rsid w:val="0037540E"/>
    <w:rsid w:val="003A2F0B"/>
    <w:rsid w:val="003D0D09"/>
    <w:rsid w:val="00431C38"/>
    <w:rsid w:val="00480D23"/>
    <w:rsid w:val="00482882"/>
    <w:rsid w:val="0049070E"/>
    <w:rsid w:val="00497341"/>
    <w:rsid w:val="004A659A"/>
    <w:rsid w:val="004D7310"/>
    <w:rsid w:val="004E104D"/>
    <w:rsid w:val="00507725"/>
    <w:rsid w:val="005200DF"/>
    <w:rsid w:val="00527689"/>
    <w:rsid w:val="005313F9"/>
    <w:rsid w:val="00535D6B"/>
    <w:rsid w:val="005441BD"/>
    <w:rsid w:val="00552B31"/>
    <w:rsid w:val="00587227"/>
    <w:rsid w:val="005961BE"/>
    <w:rsid w:val="005A0494"/>
    <w:rsid w:val="005C49A2"/>
    <w:rsid w:val="005D374F"/>
    <w:rsid w:val="005D3881"/>
    <w:rsid w:val="006003F7"/>
    <w:rsid w:val="00612A64"/>
    <w:rsid w:val="00617F63"/>
    <w:rsid w:val="00622741"/>
    <w:rsid w:val="006377D6"/>
    <w:rsid w:val="0064559E"/>
    <w:rsid w:val="00646696"/>
    <w:rsid w:val="006605C2"/>
    <w:rsid w:val="00673C2E"/>
    <w:rsid w:val="006B5F35"/>
    <w:rsid w:val="006D7C86"/>
    <w:rsid w:val="00713DA0"/>
    <w:rsid w:val="007217F4"/>
    <w:rsid w:val="007444BF"/>
    <w:rsid w:val="00777253"/>
    <w:rsid w:val="00780A65"/>
    <w:rsid w:val="007E08CE"/>
    <w:rsid w:val="00812664"/>
    <w:rsid w:val="00823899"/>
    <w:rsid w:val="008951A2"/>
    <w:rsid w:val="008C00C6"/>
    <w:rsid w:val="008F1A15"/>
    <w:rsid w:val="00900324"/>
    <w:rsid w:val="00915FD6"/>
    <w:rsid w:val="00930C42"/>
    <w:rsid w:val="009366AD"/>
    <w:rsid w:val="00937DB5"/>
    <w:rsid w:val="009653D9"/>
    <w:rsid w:val="00973739"/>
    <w:rsid w:val="009761ED"/>
    <w:rsid w:val="00992464"/>
    <w:rsid w:val="009D1916"/>
    <w:rsid w:val="009F7E5A"/>
    <w:rsid w:val="00A063C8"/>
    <w:rsid w:val="00A1569A"/>
    <w:rsid w:val="00A1579E"/>
    <w:rsid w:val="00A24E62"/>
    <w:rsid w:val="00A3050F"/>
    <w:rsid w:val="00A63868"/>
    <w:rsid w:val="00A656CF"/>
    <w:rsid w:val="00A71090"/>
    <w:rsid w:val="00A80F10"/>
    <w:rsid w:val="00AA1879"/>
    <w:rsid w:val="00AA1D1C"/>
    <w:rsid w:val="00AA6DBE"/>
    <w:rsid w:val="00AB6E5B"/>
    <w:rsid w:val="00AC28DC"/>
    <w:rsid w:val="00AE60C9"/>
    <w:rsid w:val="00B05C5F"/>
    <w:rsid w:val="00B25AF8"/>
    <w:rsid w:val="00B36547"/>
    <w:rsid w:val="00B46301"/>
    <w:rsid w:val="00B50D94"/>
    <w:rsid w:val="00B75672"/>
    <w:rsid w:val="00B764AC"/>
    <w:rsid w:val="00B776F3"/>
    <w:rsid w:val="00B83D00"/>
    <w:rsid w:val="00B97261"/>
    <w:rsid w:val="00BD0B97"/>
    <w:rsid w:val="00BD0D68"/>
    <w:rsid w:val="00BD6F2D"/>
    <w:rsid w:val="00BF6D08"/>
    <w:rsid w:val="00C236B6"/>
    <w:rsid w:val="00C316E9"/>
    <w:rsid w:val="00C37118"/>
    <w:rsid w:val="00C647A2"/>
    <w:rsid w:val="00C77F1A"/>
    <w:rsid w:val="00C817CB"/>
    <w:rsid w:val="00C928FC"/>
    <w:rsid w:val="00CC1569"/>
    <w:rsid w:val="00CC306F"/>
    <w:rsid w:val="00D107B2"/>
    <w:rsid w:val="00D16E14"/>
    <w:rsid w:val="00D4068D"/>
    <w:rsid w:val="00D54442"/>
    <w:rsid w:val="00D64080"/>
    <w:rsid w:val="00D846D8"/>
    <w:rsid w:val="00D86C2E"/>
    <w:rsid w:val="00DA38BD"/>
    <w:rsid w:val="00DB464E"/>
    <w:rsid w:val="00DE0604"/>
    <w:rsid w:val="00DE6CC7"/>
    <w:rsid w:val="00E0775D"/>
    <w:rsid w:val="00E1193A"/>
    <w:rsid w:val="00E446E9"/>
    <w:rsid w:val="00E55314"/>
    <w:rsid w:val="00E91983"/>
    <w:rsid w:val="00F037DB"/>
    <w:rsid w:val="00F1064F"/>
    <w:rsid w:val="00F12C0A"/>
    <w:rsid w:val="00F42F59"/>
    <w:rsid w:val="00F45ADF"/>
    <w:rsid w:val="00F63742"/>
    <w:rsid w:val="00FA39D3"/>
    <w:rsid w:val="00FB23F5"/>
    <w:rsid w:val="00FC2AC3"/>
    <w:rsid w:val="00FD21C6"/>
    <w:rsid w:val="00FE2F05"/>
    <w:rsid w:val="00FE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B52ABDC"/>
  <w15:docId w15:val="{5C473265-BB16-47AF-BB3E-6348A2BB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7E08CE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4A659A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4A659A"/>
    <w:pPr>
      <w:spacing w:before="240"/>
      <w:outlineLvl w:val="2"/>
    </w:pPr>
    <w:rPr>
      <w:rFonts w:cs="Arial"/>
      <w:b/>
      <w:bCs/>
      <w:sz w:val="32"/>
      <w:szCs w:val="28"/>
    </w:rPr>
  </w:style>
  <w:style w:type="paragraph" w:styleId="Heading4">
    <w:name w:val="heading 4"/>
    <w:basedOn w:val="Normal"/>
    <w:next w:val="Normal"/>
    <w:qFormat/>
    <w:rsid w:val="004A659A"/>
    <w:pPr>
      <w:keepNext/>
      <w:spacing w:before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612A64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FootnoteReference">
    <w:name w:val="footnote reference"/>
    <w:semiHidden/>
    <w:rsid w:val="00480D23"/>
    <w:rPr>
      <w:vertAlign w:val="superscript"/>
    </w:rPr>
  </w:style>
  <w:style w:type="paragraph" w:customStyle="1" w:styleId="CharCharCharCharCharCharCharChar">
    <w:name w:val="Char Char Char Char Char Char Char Char"/>
    <w:basedOn w:val="Normal"/>
    <w:rsid w:val="001120D6"/>
    <w:pPr>
      <w:spacing w:after="160" w:line="240" w:lineRule="exact"/>
    </w:pPr>
    <w:rPr>
      <w:rFonts w:ascii="Tahoma" w:hAnsi="Tahoma"/>
      <w:sz w:val="20"/>
      <w:lang w:eastAsia="en-GB"/>
    </w:rPr>
  </w:style>
  <w:style w:type="character" w:styleId="Hyperlink">
    <w:name w:val="Hyperlink"/>
    <w:rsid w:val="001120D6"/>
    <w:rPr>
      <w:color w:val="0000FF"/>
      <w:u w:val="single"/>
    </w:rPr>
  </w:style>
  <w:style w:type="paragraph" w:customStyle="1" w:styleId="CharCharCharCharCharCharCharChar1">
    <w:name w:val="Char Char Char Char Char Char Char Char1"/>
    <w:basedOn w:val="Normal"/>
    <w:rsid w:val="009D1916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A3050F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paragraph" w:customStyle="1" w:styleId="CharCharCharChar">
    <w:name w:val="Char Char Char Char"/>
    <w:basedOn w:val="Normal"/>
    <w:locked/>
    <w:rsid w:val="004E104D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FollowedHyperlink">
    <w:name w:val="FollowedHyperlink"/>
    <w:rsid w:val="004E104D"/>
    <w:rPr>
      <w:color w:val="800080"/>
      <w:u w:val="single"/>
    </w:rPr>
  </w:style>
  <w:style w:type="paragraph" w:styleId="ListParagraph">
    <w:name w:val="List Paragraph"/>
    <w:basedOn w:val="Normal"/>
    <w:qFormat/>
    <w:rsid w:val="00F63742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paragraph" w:customStyle="1" w:styleId="CharCharCharChar1">
    <w:name w:val="Char Char Char Char1"/>
    <w:basedOn w:val="Normal"/>
    <w:locked/>
    <w:rsid w:val="00930C42"/>
    <w:pPr>
      <w:spacing w:after="160" w:line="240" w:lineRule="exact"/>
    </w:pPr>
    <w:rPr>
      <w:rFonts w:ascii="Verdana" w:hAnsi="Verdana"/>
      <w:sz w:val="20"/>
      <w:lang w:val="en-US"/>
    </w:rPr>
  </w:style>
  <w:style w:type="table" w:customStyle="1" w:styleId="Style1">
    <w:name w:val="Style1"/>
    <w:basedOn w:val="TableNormal"/>
    <w:uiPriority w:val="99"/>
    <w:rsid w:val="001B1515"/>
    <w:rPr>
      <w:rFonts w:ascii="Arial" w:hAnsi="Arial"/>
      <w:sz w:val="24"/>
    </w:rPr>
    <w:tblPr/>
    <w:tcPr>
      <w:shd w:val="clear" w:color="auto" w:fill="FFFFFF" w:themeFill="background1"/>
    </w:tc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08C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846D8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D846D8"/>
  </w:style>
  <w:style w:type="character" w:customStyle="1" w:styleId="eop">
    <w:name w:val="eop"/>
    <w:basedOn w:val="DefaultParagraphFont"/>
    <w:rsid w:val="00D846D8"/>
  </w:style>
  <w:style w:type="paragraph" w:customStyle="1" w:styleId="StyleListParagraphBold">
    <w:name w:val="Style List Paragraph + Bold"/>
    <w:basedOn w:val="ListParagraph"/>
    <w:rsid w:val="00FE5AEC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855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6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8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3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1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500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3432</CharactersWithSpaces>
  <SharedDoc>false</SharedDoc>
  <HLinks>
    <vt:vector size="18" baseType="variant">
      <vt:variant>
        <vt:i4>3801169</vt:i4>
      </vt:variant>
      <vt:variant>
        <vt:i4>6</vt:i4>
      </vt:variant>
      <vt:variant>
        <vt:i4>0</vt:i4>
      </vt:variant>
      <vt:variant>
        <vt:i4>5</vt:i4>
      </vt:variant>
      <vt:variant>
        <vt:lpwstr>https://harrowhub.harrow.gov.uk/downloads/file/9713/committee_report_template_-_implications_guidance</vt:lpwstr>
      </vt:variant>
      <vt:variant>
        <vt:lpwstr/>
      </vt:variant>
      <vt:variant>
        <vt:i4>3801169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https://harrowhub.harrow.gov.uk/downloads/file/9713/committee_report_template_-_implications_guidance</vt:lpwstr>
      </vt:variant>
      <vt:variant>
        <vt:lpwstr/>
      </vt:variant>
      <vt:variant>
        <vt:i4>3801169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https://harrowhub.harrow.gov.uk/downloads/file/9713/committee_report_template_-_implications_guidance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subject/>
  <dc:creator>Harrow IT Services</dc:creator>
  <cp:keywords/>
  <dc:description/>
  <cp:lastModifiedBy>Donna Harris</cp:lastModifiedBy>
  <cp:revision>3</cp:revision>
  <cp:lastPrinted>2009-12-01T14:09:00Z</cp:lastPrinted>
  <dcterms:created xsi:type="dcterms:W3CDTF">2023-12-01T16:48:00Z</dcterms:created>
  <dcterms:modified xsi:type="dcterms:W3CDTF">2023-12-05T15:01:00Z</dcterms:modified>
</cp:coreProperties>
</file>